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60" w:lineRule="exact"/>
        <w:jc w:val="left"/>
        <w:textAlignment w:val="baseline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附件1：</w:t>
      </w:r>
    </w:p>
    <w:p>
      <w:pPr>
        <w:widowControl/>
        <w:snapToGrid w:val="0"/>
        <w:spacing w:before="100" w:beforeAutospacing="1" w:after="100" w:afterAutospacing="1" w:line="560" w:lineRule="exact"/>
        <w:jc w:val="center"/>
        <w:textAlignment w:val="baseline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  <w:lang w:val="en-US" w:eastAsia="zh-CN"/>
        </w:rPr>
        <w:t>评分</w:t>
      </w:r>
      <w:r>
        <w:rPr>
          <w:rFonts w:ascii="仿宋" w:hAnsi="仿宋" w:eastAsia="仿宋" w:cs="宋体"/>
          <w:b/>
          <w:kern w:val="0"/>
          <w:sz w:val="44"/>
          <w:szCs w:val="44"/>
        </w:rPr>
        <w:t>标准和方法</w:t>
      </w:r>
    </w:p>
    <w:p>
      <w:pPr>
        <w:snapToGrid w:val="0"/>
        <w:spacing w:before="147" w:line="276" w:lineRule="auto"/>
        <w:ind w:left="228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评分</w:t>
      </w:r>
      <w:r>
        <w:rPr>
          <w:rFonts w:ascii="仿宋" w:hAnsi="仿宋" w:eastAsia="仿宋"/>
          <w:sz w:val="28"/>
          <w:szCs w:val="28"/>
        </w:rPr>
        <w:t>标准和方法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综合评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法。</w:t>
      </w:r>
    </w:p>
    <w:p>
      <w:pPr>
        <w:snapToGrid w:val="0"/>
        <w:spacing w:before="150" w:line="276" w:lineRule="auto"/>
        <w:ind w:left="228" w:right="327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按评分细则评分，得分从高到低排序，选定得分最高的为中</w:t>
      </w:r>
      <w:r>
        <w:rPr>
          <w:rFonts w:hint="eastAsia" w:ascii="仿宋" w:hAnsi="仿宋" w:eastAsia="仿宋"/>
          <w:sz w:val="28"/>
          <w:szCs w:val="28"/>
        </w:rPr>
        <w:t>选</w:t>
      </w:r>
      <w:r>
        <w:rPr>
          <w:rFonts w:ascii="仿宋" w:hAnsi="仿宋" w:eastAsia="仿宋"/>
          <w:sz w:val="28"/>
          <w:szCs w:val="28"/>
        </w:rPr>
        <w:t>人；综合得分相同，报价得分高的为中</w:t>
      </w:r>
      <w:r>
        <w:rPr>
          <w:rFonts w:hint="eastAsia" w:ascii="仿宋" w:hAnsi="仿宋" w:eastAsia="仿宋"/>
          <w:sz w:val="28"/>
          <w:szCs w:val="28"/>
        </w:rPr>
        <w:t>选</w:t>
      </w:r>
      <w:r>
        <w:rPr>
          <w:rFonts w:ascii="仿宋" w:hAnsi="仿宋" w:eastAsia="仿宋"/>
          <w:sz w:val="28"/>
          <w:szCs w:val="28"/>
        </w:rPr>
        <w:t>人，综合得分和</w:t>
      </w: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ascii="仿宋" w:hAnsi="仿宋" w:eastAsia="仿宋"/>
          <w:sz w:val="28"/>
          <w:szCs w:val="28"/>
        </w:rPr>
        <w:t>得分都相同的，抽签决定。</w:t>
      </w:r>
    </w:p>
    <w:p>
      <w:pPr>
        <w:snapToGrid w:val="0"/>
        <w:spacing w:before="65" w:line="276" w:lineRule="auto"/>
        <w:ind w:left="228"/>
        <w:textAlignment w:val="baseline"/>
        <w:rPr>
          <w:rFonts w:ascii="仿宋" w:hAnsi="仿宋" w:eastAsia="仿宋"/>
          <w:kern w:val="0"/>
          <w:sz w:val="28"/>
          <w:szCs w:val="28"/>
          <w:lang w:eastAsia="en-US"/>
        </w:rPr>
      </w:pPr>
      <w:r>
        <w:rPr>
          <w:rFonts w:ascii="仿宋" w:hAnsi="仿宋" w:eastAsia="仿宋"/>
          <w:sz w:val="28"/>
          <w:szCs w:val="28"/>
        </w:rPr>
        <w:t>三、评分细则</w:t>
      </w:r>
    </w:p>
    <w:p>
      <w:pPr>
        <w:snapToGrid w:val="0"/>
        <w:spacing w:line="276" w:lineRule="auto"/>
        <w:ind w:right="98"/>
        <w:jc w:val="center"/>
        <w:textAlignment w:val="baseline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评分细则</w:t>
      </w:r>
    </w:p>
    <w:p>
      <w:pPr>
        <w:snapToGrid w:val="0"/>
        <w:spacing w:before="5" w:line="276" w:lineRule="auto"/>
        <w:textAlignment w:val="baseline"/>
        <w:rPr>
          <w:rFonts w:ascii="宋体" w:hAnsi="宋体" w:cs="宋体"/>
          <w:sz w:val="5"/>
          <w:szCs w:val="5"/>
        </w:rPr>
      </w:pPr>
    </w:p>
    <w:tbl>
      <w:tblPr>
        <w:tblStyle w:val="4"/>
        <w:tblW w:w="9603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36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6994" w:type="dxa"/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评审细则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招商方服务费分成比例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6994" w:type="dxa"/>
            <w:vAlign w:val="center"/>
          </w:tcPr>
          <w:p>
            <w:pPr>
              <w:snapToGrid/>
              <w:spacing w:before="32" w:line="360" w:lineRule="auto"/>
              <w:ind w:left="4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bookmarkStart w:id="0" w:name="OLE_LINK15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招商方服务费分成比例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不得低于40%（基准值），招商方服务费报价分成比例比基准值每上浮1%得0.8分，基础分为40分，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0分。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提供报价材料并加盖公章。</w:t>
            </w:r>
          </w:p>
          <w:p>
            <w:pPr>
              <w:snapToGrid/>
              <w:spacing w:before="32" w:line="360" w:lineRule="auto"/>
              <w:ind w:left="4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*计算公式：</w:t>
            </w:r>
            <w:bookmarkStart w:id="1" w:name="OLE_LINK14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得分=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40+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分成比例报价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40%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×100×</w:t>
            </w:r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实施方案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994" w:type="dxa"/>
            <w:vAlign w:val="center"/>
          </w:tcPr>
          <w:p>
            <w:pPr>
              <w:numPr>
                <w:ilvl w:val="0"/>
                <w:numId w:val="1"/>
              </w:numPr>
              <w:spacing w:before="32" w:line="240" w:lineRule="auto"/>
              <w:ind w:left="4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2" w:name="OLE_LINK13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运营方案：有完善充电站管理制度体系，制定完整的充电服务运营方案、运营活动策略多、应急事件、事故处理预案、联动机制，运营方案中需提供服务场站人员数量配置明细，人员排班满足服务保障。需提供运营方案并加盖公章。</w:t>
            </w:r>
          </w:p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bookmarkStart w:id="3" w:name="OLE_LINK19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分。</w:t>
            </w:r>
            <w:bookmarkEnd w:id="2"/>
          </w:p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优得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（含）分，中得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（含）分，一般得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（不含）～0分。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994" w:type="dxa"/>
            <w:vAlign w:val="center"/>
          </w:tcPr>
          <w:p>
            <w:pPr>
              <w:numPr>
                <w:ilvl w:val="0"/>
                <w:numId w:val="1"/>
              </w:numPr>
              <w:spacing w:before="32" w:line="240" w:lineRule="auto"/>
              <w:ind w:left="4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运维方案：日常巡检、消费者问题解答、数据分析、故障处理时效的优势。需提供运维方案并加盖公章。</w:t>
            </w:r>
          </w:p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分。</w:t>
            </w:r>
          </w:p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优得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（含）分，中得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（含）分，一般得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994" w:type="dxa"/>
            <w:vAlign w:val="center"/>
          </w:tcPr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3.安全应急预案：全面性、安全性、可操作性的综合评审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需提供安全应预案并加盖公章。</w:t>
            </w:r>
          </w:p>
          <w:p>
            <w:pPr>
              <w:numPr>
                <w:ilvl w:val="-1"/>
                <w:numId w:val="0"/>
              </w:numPr>
              <w:spacing w:before="32" w:line="240" w:lineRule="auto"/>
              <w:ind w:left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优得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（含）分，中得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（含）分，一般得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（不含）～0分。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业绩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994" w:type="dxa"/>
          </w:tcPr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海南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省充电站投资（含实际运营枪数）枪数项目建设、运营业绩，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（不含）把枪以下得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（含）把枪-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00（不含）把枪得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分，</w:t>
            </w:r>
            <w:bookmarkStart w:id="4" w:name="OLE_LINK17"/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00（含）把枪-1500（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含）把枪得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分，</w:t>
            </w:r>
            <w:bookmarkEnd w:id="4"/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1500（含）把枪-2000（不含）把枪得6分，20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00（含）把枪以上，得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分。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需提供海南省充换电一张网服务平台数据截图并统计成表格盖章（如委托运营应提供相关合同材料），必要时提供现场提供网站备查。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近1年（202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年2月—202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月）月平均充电量：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在201万度以下得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在201万度-300万度，得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在301万度-400万度，得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在401万度以上，得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分。</w:t>
            </w:r>
          </w:p>
          <w:p>
            <w:pPr>
              <w:numPr>
                <w:ilvl w:val="0"/>
                <w:numId w:val="0"/>
              </w:numPr>
              <w:spacing w:before="32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需提供海南省充换电一张网服务平台数据截图并统计成表格盖章（（如委托运营应提供相关合同材料），必要时提供现场提供网站备查。</w:t>
            </w:r>
          </w:p>
          <w:p>
            <w:pPr>
              <w:numPr>
                <w:ilvl w:val="0"/>
                <w:numId w:val="0"/>
              </w:numPr>
              <w:snapToGrid/>
              <w:spacing w:before="32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3、近三年内，有1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00KW及以上功率的充电站项目建设、运营业绩，每1个项目得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本项最高得分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。需提供业绩证明材料并加盖公章（含中标通知书、合作合同、建站详细地址等）。</w:t>
            </w:r>
          </w:p>
        </w:tc>
      </w:tr>
    </w:tbl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  <w:bookmarkStart w:id="5" w:name="_GoBack"/>
      <w:bookmarkEnd w:id="5"/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19CE"/>
    <w:multiLevelType w:val="singleLevel"/>
    <w:tmpl w:val="427C1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85619"/>
    <w:rsid w:val="0038460C"/>
    <w:rsid w:val="00EE1B15"/>
    <w:rsid w:val="01016C76"/>
    <w:rsid w:val="013C3AC7"/>
    <w:rsid w:val="018A3991"/>
    <w:rsid w:val="01BA6FD9"/>
    <w:rsid w:val="02A76FED"/>
    <w:rsid w:val="02C20018"/>
    <w:rsid w:val="02F4028A"/>
    <w:rsid w:val="03193C5F"/>
    <w:rsid w:val="03361CC8"/>
    <w:rsid w:val="038E4057"/>
    <w:rsid w:val="046C267E"/>
    <w:rsid w:val="049408C8"/>
    <w:rsid w:val="054506EB"/>
    <w:rsid w:val="0549077F"/>
    <w:rsid w:val="05C2228A"/>
    <w:rsid w:val="06375005"/>
    <w:rsid w:val="0653691E"/>
    <w:rsid w:val="06735B9E"/>
    <w:rsid w:val="06CC5B21"/>
    <w:rsid w:val="072F7758"/>
    <w:rsid w:val="078D424B"/>
    <w:rsid w:val="07B80A7A"/>
    <w:rsid w:val="07C90791"/>
    <w:rsid w:val="07F928E9"/>
    <w:rsid w:val="07FB03B7"/>
    <w:rsid w:val="085C0BC7"/>
    <w:rsid w:val="08ED1170"/>
    <w:rsid w:val="09335A1F"/>
    <w:rsid w:val="095E51E5"/>
    <w:rsid w:val="09B35D97"/>
    <w:rsid w:val="0A30666C"/>
    <w:rsid w:val="0A9E4F5B"/>
    <w:rsid w:val="0AAF2FC0"/>
    <w:rsid w:val="0B470D55"/>
    <w:rsid w:val="0BCA0082"/>
    <w:rsid w:val="0C310DDE"/>
    <w:rsid w:val="0CD15E5C"/>
    <w:rsid w:val="0CF75504"/>
    <w:rsid w:val="0D3F382C"/>
    <w:rsid w:val="0D9A6EFC"/>
    <w:rsid w:val="0DA844FA"/>
    <w:rsid w:val="0DDE3001"/>
    <w:rsid w:val="0DFB12B5"/>
    <w:rsid w:val="0E064C50"/>
    <w:rsid w:val="0E0B4C80"/>
    <w:rsid w:val="0E270FCE"/>
    <w:rsid w:val="0E6D0A5B"/>
    <w:rsid w:val="0E7E560C"/>
    <w:rsid w:val="0E8D6E52"/>
    <w:rsid w:val="0EAC7631"/>
    <w:rsid w:val="0EB75B0D"/>
    <w:rsid w:val="0EB95C30"/>
    <w:rsid w:val="0FD82F2D"/>
    <w:rsid w:val="10494C1A"/>
    <w:rsid w:val="106734F2"/>
    <w:rsid w:val="108D41BB"/>
    <w:rsid w:val="10F67602"/>
    <w:rsid w:val="111032D4"/>
    <w:rsid w:val="11E317A4"/>
    <w:rsid w:val="11F0136E"/>
    <w:rsid w:val="126030EB"/>
    <w:rsid w:val="12DD7A9A"/>
    <w:rsid w:val="12E95238"/>
    <w:rsid w:val="12F648A9"/>
    <w:rsid w:val="140D464A"/>
    <w:rsid w:val="145237D6"/>
    <w:rsid w:val="14A61959"/>
    <w:rsid w:val="14EE50BF"/>
    <w:rsid w:val="14F252A1"/>
    <w:rsid w:val="15EE14D5"/>
    <w:rsid w:val="15FD0E7D"/>
    <w:rsid w:val="16AC0137"/>
    <w:rsid w:val="16E10BEF"/>
    <w:rsid w:val="17FB6BD0"/>
    <w:rsid w:val="185A5161"/>
    <w:rsid w:val="18B1117E"/>
    <w:rsid w:val="193B296F"/>
    <w:rsid w:val="19644994"/>
    <w:rsid w:val="19672838"/>
    <w:rsid w:val="19E849FB"/>
    <w:rsid w:val="1A5525EC"/>
    <w:rsid w:val="1B051E08"/>
    <w:rsid w:val="1B6353CE"/>
    <w:rsid w:val="1BB57C90"/>
    <w:rsid w:val="1C5C2F89"/>
    <w:rsid w:val="1CE927EC"/>
    <w:rsid w:val="1ED34B40"/>
    <w:rsid w:val="1EFE6FF2"/>
    <w:rsid w:val="1F960C27"/>
    <w:rsid w:val="1FB8648C"/>
    <w:rsid w:val="20247AD2"/>
    <w:rsid w:val="2145315D"/>
    <w:rsid w:val="2170125D"/>
    <w:rsid w:val="218A36E4"/>
    <w:rsid w:val="219D7817"/>
    <w:rsid w:val="223A7508"/>
    <w:rsid w:val="22563149"/>
    <w:rsid w:val="22574288"/>
    <w:rsid w:val="22FE2BAB"/>
    <w:rsid w:val="232D5644"/>
    <w:rsid w:val="2446112D"/>
    <w:rsid w:val="2484758F"/>
    <w:rsid w:val="24AB2462"/>
    <w:rsid w:val="24C60E93"/>
    <w:rsid w:val="2566730B"/>
    <w:rsid w:val="257F2E6D"/>
    <w:rsid w:val="25D7174C"/>
    <w:rsid w:val="260B27AE"/>
    <w:rsid w:val="265A49A7"/>
    <w:rsid w:val="265F7ED0"/>
    <w:rsid w:val="268B2CAE"/>
    <w:rsid w:val="26BF5E50"/>
    <w:rsid w:val="27025619"/>
    <w:rsid w:val="271C1720"/>
    <w:rsid w:val="28333EA2"/>
    <w:rsid w:val="284F15D6"/>
    <w:rsid w:val="2858100A"/>
    <w:rsid w:val="28A821CD"/>
    <w:rsid w:val="28BA17E0"/>
    <w:rsid w:val="28C90BFB"/>
    <w:rsid w:val="29A42FD0"/>
    <w:rsid w:val="29C7215F"/>
    <w:rsid w:val="29EF4581"/>
    <w:rsid w:val="2A781631"/>
    <w:rsid w:val="2AA75CB1"/>
    <w:rsid w:val="2AFF5732"/>
    <w:rsid w:val="2B4F0E96"/>
    <w:rsid w:val="2CD91822"/>
    <w:rsid w:val="2CE522A1"/>
    <w:rsid w:val="2CFE415E"/>
    <w:rsid w:val="2D155BE8"/>
    <w:rsid w:val="2D20061B"/>
    <w:rsid w:val="2D7319DC"/>
    <w:rsid w:val="3078714F"/>
    <w:rsid w:val="30F809F1"/>
    <w:rsid w:val="317E4352"/>
    <w:rsid w:val="31CE3119"/>
    <w:rsid w:val="323D2DD2"/>
    <w:rsid w:val="32F704F8"/>
    <w:rsid w:val="33162E34"/>
    <w:rsid w:val="33357098"/>
    <w:rsid w:val="33667307"/>
    <w:rsid w:val="338A5DF7"/>
    <w:rsid w:val="33D74AA5"/>
    <w:rsid w:val="340B39FB"/>
    <w:rsid w:val="3435492F"/>
    <w:rsid w:val="34456E59"/>
    <w:rsid w:val="34AC5344"/>
    <w:rsid w:val="34B0602E"/>
    <w:rsid w:val="352D0784"/>
    <w:rsid w:val="355738B2"/>
    <w:rsid w:val="35B41857"/>
    <w:rsid w:val="35C83D3E"/>
    <w:rsid w:val="373468A4"/>
    <w:rsid w:val="37576799"/>
    <w:rsid w:val="375A233A"/>
    <w:rsid w:val="378D0A8E"/>
    <w:rsid w:val="37916E44"/>
    <w:rsid w:val="37AF34B1"/>
    <w:rsid w:val="37C35A81"/>
    <w:rsid w:val="38FA60FD"/>
    <w:rsid w:val="39275E86"/>
    <w:rsid w:val="395F3E59"/>
    <w:rsid w:val="39B20ED0"/>
    <w:rsid w:val="39BD2021"/>
    <w:rsid w:val="39E60F76"/>
    <w:rsid w:val="3A00649B"/>
    <w:rsid w:val="3A4465A2"/>
    <w:rsid w:val="3A887CD2"/>
    <w:rsid w:val="3AC25E2A"/>
    <w:rsid w:val="3B784EA1"/>
    <w:rsid w:val="3C21707B"/>
    <w:rsid w:val="3CF75B5B"/>
    <w:rsid w:val="3D3213CC"/>
    <w:rsid w:val="3D732312"/>
    <w:rsid w:val="3E4C6ABA"/>
    <w:rsid w:val="3E5C7AAC"/>
    <w:rsid w:val="3E6A760D"/>
    <w:rsid w:val="3F4A1153"/>
    <w:rsid w:val="3FFC1DF8"/>
    <w:rsid w:val="403E509E"/>
    <w:rsid w:val="406B7CC7"/>
    <w:rsid w:val="406C6679"/>
    <w:rsid w:val="407D5180"/>
    <w:rsid w:val="4087370C"/>
    <w:rsid w:val="40CD6A26"/>
    <w:rsid w:val="40F635CC"/>
    <w:rsid w:val="41227D09"/>
    <w:rsid w:val="41BE3ECF"/>
    <w:rsid w:val="41F07768"/>
    <w:rsid w:val="425B111D"/>
    <w:rsid w:val="425F536F"/>
    <w:rsid w:val="42817801"/>
    <w:rsid w:val="42FF45DF"/>
    <w:rsid w:val="430E3D2B"/>
    <w:rsid w:val="43342E14"/>
    <w:rsid w:val="438E4886"/>
    <w:rsid w:val="43B1022E"/>
    <w:rsid w:val="44346069"/>
    <w:rsid w:val="445739FA"/>
    <w:rsid w:val="44A4781C"/>
    <w:rsid w:val="44D84543"/>
    <w:rsid w:val="45142D73"/>
    <w:rsid w:val="45EF4FEC"/>
    <w:rsid w:val="460C6114"/>
    <w:rsid w:val="467F7B04"/>
    <w:rsid w:val="46A74E2D"/>
    <w:rsid w:val="46ED2DCF"/>
    <w:rsid w:val="47A81C84"/>
    <w:rsid w:val="48055B7C"/>
    <w:rsid w:val="481E6CBB"/>
    <w:rsid w:val="482C7DCA"/>
    <w:rsid w:val="488368E5"/>
    <w:rsid w:val="493E65DE"/>
    <w:rsid w:val="499815E2"/>
    <w:rsid w:val="49FD0F05"/>
    <w:rsid w:val="4A0817AF"/>
    <w:rsid w:val="4A0E5870"/>
    <w:rsid w:val="4A5C3B88"/>
    <w:rsid w:val="4ACD1631"/>
    <w:rsid w:val="4B8F5E3F"/>
    <w:rsid w:val="4BAF41E9"/>
    <w:rsid w:val="4BC21FFE"/>
    <w:rsid w:val="4C3E7F91"/>
    <w:rsid w:val="4C9F756F"/>
    <w:rsid w:val="4D47583F"/>
    <w:rsid w:val="4D61341D"/>
    <w:rsid w:val="4DFB15A3"/>
    <w:rsid w:val="4E4C65C5"/>
    <w:rsid w:val="4E7D4977"/>
    <w:rsid w:val="4E7F597E"/>
    <w:rsid w:val="4E8D70D8"/>
    <w:rsid w:val="4F351830"/>
    <w:rsid w:val="4F526C2F"/>
    <w:rsid w:val="4F951D3C"/>
    <w:rsid w:val="4FF3204E"/>
    <w:rsid w:val="50316F7F"/>
    <w:rsid w:val="50403DD5"/>
    <w:rsid w:val="50D400AB"/>
    <w:rsid w:val="50EE3359"/>
    <w:rsid w:val="511518E5"/>
    <w:rsid w:val="51426C98"/>
    <w:rsid w:val="51592E03"/>
    <w:rsid w:val="51AD7692"/>
    <w:rsid w:val="51FF6F18"/>
    <w:rsid w:val="528E0567"/>
    <w:rsid w:val="529B04EC"/>
    <w:rsid w:val="52D60C85"/>
    <w:rsid w:val="52F2333A"/>
    <w:rsid w:val="53DE582C"/>
    <w:rsid w:val="53EA59EA"/>
    <w:rsid w:val="543A61B3"/>
    <w:rsid w:val="54A071FD"/>
    <w:rsid w:val="54FC5AD5"/>
    <w:rsid w:val="5552007F"/>
    <w:rsid w:val="55946D2E"/>
    <w:rsid w:val="566642AA"/>
    <w:rsid w:val="56871E79"/>
    <w:rsid w:val="570F707B"/>
    <w:rsid w:val="580D645C"/>
    <w:rsid w:val="581C6208"/>
    <w:rsid w:val="582A5E69"/>
    <w:rsid w:val="58DC4600"/>
    <w:rsid w:val="58DC6C9F"/>
    <w:rsid w:val="58F53866"/>
    <w:rsid w:val="59027E86"/>
    <w:rsid w:val="596111E5"/>
    <w:rsid w:val="59786D47"/>
    <w:rsid w:val="59CB7128"/>
    <w:rsid w:val="5A2605D6"/>
    <w:rsid w:val="5AEF313C"/>
    <w:rsid w:val="5AFC101C"/>
    <w:rsid w:val="5B0F6DA5"/>
    <w:rsid w:val="5B2A166A"/>
    <w:rsid w:val="5B5F77E8"/>
    <w:rsid w:val="5C796119"/>
    <w:rsid w:val="5C9F59FA"/>
    <w:rsid w:val="5CA11445"/>
    <w:rsid w:val="5CD2049B"/>
    <w:rsid w:val="5CF83673"/>
    <w:rsid w:val="5DDD0A67"/>
    <w:rsid w:val="5DE84FAD"/>
    <w:rsid w:val="5E0E373E"/>
    <w:rsid w:val="5E284CA6"/>
    <w:rsid w:val="5E792627"/>
    <w:rsid w:val="5F673B23"/>
    <w:rsid w:val="5F7942B6"/>
    <w:rsid w:val="5FE96E24"/>
    <w:rsid w:val="5FF370D6"/>
    <w:rsid w:val="602847D9"/>
    <w:rsid w:val="604B044E"/>
    <w:rsid w:val="60771468"/>
    <w:rsid w:val="60E85893"/>
    <w:rsid w:val="60F26F3C"/>
    <w:rsid w:val="611B6E65"/>
    <w:rsid w:val="61AB0644"/>
    <w:rsid w:val="625206E0"/>
    <w:rsid w:val="62627CE2"/>
    <w:rsid w:val="62834486"/>
    <w:rsid w:val="63135E49"/>
    <w:rsid w:val="635C45CD"/>
    <w:rsid w:val="637A5A63"/>
    <w:rsid w:val="6380644A"/>
    <w:rsid w:val="639B0F35"/>
    <w:rsid w:val="63C745E4"/>
    <w:rsid w:val="63E2742A"/>
    <w:rsid w:val="640C5D0D"/>
    <w:rsid w:val="642A5398"/>
    <w:rsid w:val="650D47A2"/>
    <w:rsid w:val="653A4009"/>
    <w:rsid w:val="65C85619"/>
    <w:rsid w:val="67D82329"/>
    <w:rsid w:val="68693844"/>
    <w:rsid w:val="68787C16"/>
    <w:rsid w:val="68D463ED"/>
    <w:rsid w:val="68FE1C98"/>
    <w:rsid w:val="69103DFD"/>
    <w:rsid w:val="691E2C62"/>
    <w:rsid w:val="69440E2D"/>
    <w:rsid w:val="696415DF"/>
    <w:rsid w:val="69A5607A"/>
    <w:rsid w:val="69B72E91"/>
    <w:rsid w:val="6A6E0EC7"/>
    <w:rsid w:val="6A982104"/>
    <w:rsid w:val="6A9E214E"/>
    <w:rsid w:val="6AA70254"/>
    <w:rsid w:val="6AB543E5"/>
    <w:rsid w:val="6ACC096D"/>
    <w:rsid w:val="6B0B3F5D"/>
    <w:rsid w:val="6B1C3089"/>
    <w:rsid w:val="6B8F58A7"/>
    <w:rsid w:val="6BC4371C"/>
    <w:rsid w:val="6BFA6BFB"/>
    <w:rsid w:val="6C09533F"/>
    <w:rsid w:val="6C4D33B7"/>
    <w:rsid w:val="6D065280"/>
    <w:rsid w:val="6D302FBA"/>
    <w:rsid w:val="6D554A13"/>
    <w:rsid w:val="6D9214A4"/>
    <w:rsid w:val="6E1E388B"/>
    <w:rsid w:val="6E475F61"/>
    <w:rsid w:val="6E4A295C"/>
    <w:rsid w:val="6E6144A7"/>
    <w:rsid w:val="6E901913"/>
    <w:rsid w:val="6EBB3C30"/>
    <w:rsid w:val="6F28201F"/>
    <w:rsid w:val="6FFC733B"/>
    <w:rsid w:val="70B36701"/>
    <w:rsid w:val="70D8037C"/>
    <w:rsid w:val="70DD79F1"/>
    <w:rsid w:val="711007C0"/>
    <w:rsid w:val="71163363"/>
    <w:rsid w:val="71703B94"/>
    <w:rsid w:val="718F1599"/>
    <w:rsid w:val="71A30C1D"/>
    <w:rsid w:val="71B53AD9"/>
    <w:rsid w:val="72202C2E"/>
    <w:rsid w:val="72272488"/>
    <w:rsid w:val="723431CD"/>
    <w:rsid w:val="73095859"/>
    <w:rsid w:val="733D4064"/>
    <w:rsid w:val="734D5EDA"/>
    <w:rsid w:val="739D2802"/>
    <w:rsid w:val="73E96842"/>
    <w:rsid w:val="73F86D07"/>
    <w:rsid w:val="742A5112"/>
    <w:rsid w:val="748F3F8E"/>
    <w:rsid w:val="74BD463E"/>
    <w:rsid w:val="75186153"/>
    <w:rsid w:val="751F632C"/>
    <w:rsid w:val="75780750"/>
    <w:rsid w:val="766A5B8A"/>
    <w:rsid w:val="76C91FBE"/>
    <w:rsid w:val="77404B2A"/>
    <w:rsid w:val="77875807"/>
    <w:rsid w:val="77F12979"/>
    <w:rsid w:val="783A6F72"/>
    <w:rsid w:val="7887036B"/>
    <w:rsid w:val="788825A3"/>
    <w:rsid w:val="789325FF"/>
    <w:rsid w:val="78B1096C"/>
    <w:rsid w:val="794D4789"/>
    <w:rsid w:val="79836A9F"/>
    <w:rsid w:val="79CF25BD"/>
    <w:rsid w:val="7A15125B"/>
    <w:rsid w:val="7A463D57"/>
    <w:rsid w:val="7A5F53A1"/>
    <w:rsid w:val="7AAF0EF0"/>
    <w:rsid w:val="7AD86B5C"/>
    <w:rsid w:val="7B134267"/>
    <w:rsid w:val="7BD34FD6"/>
    <w:rsid w:val="7BE24F42"/>
    <w:rsid w:val="7C0C3BC6"/>
    <w:rsid w:val="7C614FB9"/>
    <w:rsid w:val="7DC27360"/>
    <w:rsid w:val="7E1E37AA"/>
    <w:rsid w:val="7EB271A5"/>
    <w:rsid w:val="7EC644CB"/>
    <w:rsid w:val="7EE93AF8"/>
    <w:rsid w:val="7F2127A0"/>
    <w:rsid w:val="7FD60E1C"/>
    <w:rsid w:val="7FD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 w:val="0"/>
      <w:spacing w:before="100" w:beforeAutospacing="1" w:after="100" w:afterAutospacing="1"/>
      <w:jc w:val="center"/>
      <w:outlineLvl w:val="1"/>
    </w:pPr>
    <w:rPr>
      <w:rFonts w:hint="eastAsia" w:ascii="宋体" w:hAnsi="宋体" w:eastAsia="宋体" w:cs="Times New Roman"/>
      <w:sz w:val="24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2025-04-01T02:35:00Z</dcterms:created>
  <dc:creator>王瑞玉</dc:creator>
  <cp:lastModifiedBy>王瑞玉</cp:lastModifiedBy>
  <dcterms:modified xsi:type="dcterms:W3CDTF">2025-04-02T03:45:15Z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